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Este apartado recoge información relativa a las retribuciones de los empleados pertenecientes a la entidad:</w:t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/>
      </w:pPr>
      <w:bookmarkStart w:colFirst="0" w:colLast="0" w:name="_heading=h.t4o9pq5frkaq" w:id="0"/>
      <w:bookmarkEnd w:id="0"/>
      <w:r w:rsidDel="00000000" w:rsidR="00000000" w:rsidRPr="00000000">
        <w:rPr>
          <w:rtl w:val="0"/>
        </w:rPr>
        <w:t xml:space="preserve">Miembros electos, titulares de los órganos de gobierno, altos cargos o asimilados y titulares de los órganos superiores y directivos de la entidad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heading=h.eje7v1li4o8g" w:id="1"/>
      <w:bookmarkEnd w:id="1"/>
      <w:r w:rsidDel="00000000" w:rsidR="00000000" w:rsidRPr="00000000">
        <w:rPr>
          <w:rtl w:val="0"/>
        </w:rPr>
        <w:t xml:space="preserve">Personal Directivo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Este puesto actualmente está vacante, no existe gastos de representación asignados.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heading=h.8ccv9jyg7fsj" w:id="2"/>
      <w:bookmarkEnd w:id="2"/>
      <w:r w:rsidDel="00000000" w:rsidR="00000000" w:rsidRPr="00000000">
        <w:rPr>
          <w:rtl w:val="0"/>
        </w:rPr>
        <w:t xml:space="preserve">Indemnizaciones percibidas con ocasión del abandono del cargo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333333"/>
          <w:highlight w:val="white"/>
          <w:rtl w:val="0"/>
        </w:rPr>
        <w:t xml:space="preserve">No existen indemnizaciones por abandono del cargo.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heading=h.2b143c8gzexn" w:id="3"/>
      <w:bookmarkEnd w:id="3"/>
      <w:r w:rsidDel="00000000" w:rsidR="00000000" w:rsidRPr="00000000">
        <w:rPr>
          <w:rtl w:val="0"/>
        </w:rPr>
        <w:t xml:space="preserve">Retribuciones anuales e indemnizaciones percibidas en el año anterior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 existen indemnizaciones percibidas el año anterior.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heading=h.qimjcjmrwo0j" w:id="4"/>
      <w:bookmarkEnd w:id="4"/>
      <w:r w:rsidDel="00000000" w:rsidR="00000000" w:rsidRPr="00000000">
        <w:rPr>
          <w:rtl w:val="0"/>
        </w:rPr>
        <w:t xml:space="preserve">Personal funcionario, laboral y estatutario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spacing w:line="360" w:lineRule="auto"/>
        <w:rPr/>
      </w:pPr>
      <w:bookmarkStart w:colFirst="0" w:colLast="0" w:name="_heading=h.a0t1ow65d0k6" w:id="5"/>
      <w:bookmarkEnd w:id="5"/>
      <w:r w:rsidDel="00000000" w:rsidR="00000000" w:rsidRPr="00000000">
        <w:rPr>
          <w:rtl w:val="0"/>
        </w:rPr>
        <w:t xml:space="preserve">Empleados de la entidad: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.3333333333335"/>
        <w:gridCol w:w="3135.3333333333335"/>
        <w:gridCol w:w="3135.3333333333335"/>
        <w:tblGridChange w:id="0">
          <w:tblGrid>
            <w:gridCol w:w="3135.3333333333335"/>
            <w:gridCol w:w="3135.3333333333335"/>
            <w:gridCol w:w="3135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Categorías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Nº de personas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Retribuciones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DIRECTOR 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0,00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RESPONSABLES DE DEPARTAMENTO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46.574,38 €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TÉCNICOS SUPERIORES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37.000,00 €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TÉCNICOS MEDIOS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30.000,00 €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AUXILIAR 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24.693,36 €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Personal de confianza o asesoramiento especial: No existe personal de confianza o asesoramiento especial dentro de la entidad.</w:t>
      </w:r>
    </w:p>
    <w:p w:rsidR="00000000" w:rsidDel="00000000" w:rsidP="00000000" w:rsidRDefault="00000000" w:rsidRPr="00000000" w14:paraId="00000028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No existen indemnizaciones en 2018</w:t>
      </w:r>
    </w:p>
    <w:p w:rsidR="00000000" w:rsidDel="00000000" w:rsidP="00000000" w:rsidRDefault="00000000" w:rsidRPr="00000000" w14:paraId="00000029">
      <w:pPr>
        <w:pStyle w:val="Heading3"/>
        <w:spacing w:line="360" w:lineRule="auto"/>
        <w:rPr/>
      </w:pPr>
      <w:bookmarkStart w:colFirst="0" w:colLast="0" w:name="_heading=h.nudsnjb103mi" w:id="6"/>
      <w:bookmarkEnd w:id="6"/>
      <w:r w:rsidDel="00000000" w:rsidR="00000000" w:rsidRPr="00000000">
        <w:rPr>
          <w:rtl w:val="0"/>
        </w:rPr>
        <w:t xml:space="preserve">Indemnizaciones por razón del servicio en concepto de viajes, manutención y alojamiento: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 existen indemnizaciones por estas razones.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1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WlTUF2xbTFLPVMj4yaO9FyPHg==">AMUW2mWPNgP+tzJvepAPyVg776kVwzZlSv1mBksezg4fCmK0EEGjTjSc1d7iG3CiGnhHRp6ooo6vvR10nrezLnLrXNbsQnX9kvWDB+z/nPrDwXOe2Poqzt+HEZqPKt6MPJKtHmDqeHc2YJ5vR3r//mTB6DtZqMyPKmU4/71fqqQP+Q0JrwG8sZfsGJwM+MVtVC/DmwBFjBFYyCEbkG/Ck42UziFly6FGexacu4CV6qnSIugfSAEZVhs9B3MwPfrYwXEFkn1LU5Fc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