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line="360" w:lineRule="auto"/>
        <w:rPr/>
      </w:pPr>
      <w:bookmarkStart w:colFirst="0" w:colLast="0" w:name="_heading=h.pp9ilxz9gypk" w:id="0"/>
      <w:bookmarkEnd w:id="0"/>
      <w:r w:rsidDel="00000000" w:rsidR="00000000" w:rsidRPr="00000000">
        <w:rPr>
          <w:rtl w:val="0"/>
        </w:rPr>
        <w:t xml:space="preserve">Convenios y Encomiendas de Gestión 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162tyietvdyv" w:id="1"/>
      <w:bookmarkEnd w:id="1"/>
      <w:r w:rsidDel="00000000" w:rsidR="00000000" w:rsidRPr="00000000">
        <w:rPr>
          <w:rtl w:val="0"/>
        </w:rPr>
        <w:t xml:space="preserve">Convenios celebrados:</w:t>
      </w:r>
    </w:p>
    <w:p w:rsidR="00000000" w:rsidDel="00000000" w:rsidP="00000000" w:rsidRDefault="00000000" w:rsidRPr="00000000" w14:paraId="00000003">
      <w:pPr>
        <w:pStyle w:val="Heading3"/>
        <w:shd w:fill="ffffff" w:val="clear"/>
        <w:spacing w:after="300" w:line="360" w:lineRule="auto"/>
        <w:rPr/>
      </w:pPr>
      <w:bookmarkStart w:colFirst="0" w:colLast="0" w:name="_heading=h.h2b3v5q1z63v" w:id="2"/>
      <w:bookmarkEnd w:id="2"/>
      <w:r w:rsidDel="00000000" w:rsidR="00000000" w:rsidRPr="00000000">
        <w:rPr>
          <w:rtl w:val="0"/>
        </w:rPr>
        <w:t xml:space="preserve">2017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7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Instituto Volcanológico de Canarias – INVOLCAN- para el estudio del potencial de la energía geotérmica en la isla de Gran Canaria – Fecha: 4/05/2017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8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Agüimes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9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Firgas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0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Gáldar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1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Ingenio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2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Moya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3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Santa Brígida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4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Tejeda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5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Telde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6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Valleseco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64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7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Valsequillo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shd w:fill="ffffff" w:val="clear"/>
        <w:spacing w:after="300" w:line="360" w:lineRule="auto"/>
        <w:rPr>
          <w:color w:val="333333"/>
        </w:rPr>
      </w:pPr>
      <w:bookmarkStart w:colFirst="0" w:colLast="0" w:name="_heading=h.99s7vi1qfctl" w:id="3"/>
      <w:bookmarkEnd w:id="3"/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18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la Villa de Agaete para la adhesión y cumplimiento del pacto de los alcaldes en la isla de Gran Canaria – Fecha 20/12/2018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19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Artenara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0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Arucas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1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Santa María de Guía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2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la Aldea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3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Mogán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4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San Bartolomé de Tirajana 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5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la Vega de San Mateo para la adhesión y cumplimiento del pacto de los alcaldes en la isla de Gran Canaria – Fecha 12/12/2018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6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Santa Lucía de Tirajana para la adhesión y cumplimiento del pacto de los alcaldes en la isla de Gran Canaria – Fecha 12/12/2018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64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7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Teror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300" w:line="360" w:lineRule="auto"/>
        <w:rPr>
          <w:color w:val="178471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  <w:hyperlink r:id="rId28">
        <w:r w:rsidDel="00000000" w:rsidR="00000000" w:rsidRPr="00000000">
          <w:rPr>
            <w:color w:val="178471"/>
            <w:rtl w:val="0"/>
          </w:rPr>
          <w:t xml:space="preserve">FULP: FUNDACIÓN CANARIA UNIVERSITARIA DE LAS PALMAS, ACUERDO DE PATROCINIO PARA EL DESARROLLO DEL FONDO DE AYUDAS DE LA FUNDACIÓN UNIVERSITARIA DE LAS PALMAS, AYUDAS PARA INVESTIGACIÓN 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shd w:fill="ffffff" w:val="clear"/>
        <w:spacing w:after="300" w:line="360" w:lineRule="auto"/>
        <w:rPr>
          <w:color w:val="178471"/>
          <w:sz w:val="32"/>
          <w:szCs w:val="32"/>
        </w:rPr>
      </w:pPr>
      <w:bookmarkStart w:colFirst="0" w:colLast="0" w:name="_heading=h.16vinhhnf8p6" w:id="4"/>
      <w:bookmarkEnd w:id="4"/>
      <w:r w:rsidDel="00000000" w:rsidR="00000000" w:rsidRPr="00000000">
        <w:rPr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640" w:line="360" w:lineRule="auto"/>
        <w:ind w:left="138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rtl w:val="0"/>
        </w:rPr>
        <w:t xml:space="preserve">No existieron convenios nuevos durante este ejercicio.</w:t>
      </w:r>
    </w:p>
    <w:p w:rsidR="00000000" w:rsidDel="00000000" w:rsidP="00000000" w:rsidRDefault="00000000" w:rsidRPr="00000000" w14:paraId="0000001D">
      <w:pPr>
        <w:shd w:fill="ffffff" w:val="clear"/>
        <w:spacing w:after="300" w:line="360" w:lineRule="auto"/>
        <w:rPr>
          <w:color w:val="1784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shd w:fill="ffffff" w:val="clear"/>
        <w:spacing w:after="300" w:line="360" w:lineRule="auto"/>
        <w:rPr/>
      </w:pPr>
      <w:bookmarkStart w:colFirst="0" w:colLast="0" w:name="_heading=h.iv06x1ubj44i" w:id="5"/>
      <w:bookmarkEnd w:id="5"/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300" w:line="360" w:lineRule="auto"/>
        <w:ind w:left="720" w:hanging="360"/>
        <w:rPr>
          <w:color w:val="333333"/>
        </w:rPr>
      </w:pPr>
      <w:r w:rsidDel="00000000" w:rsidR="00000000" w:rsidRPr="00000000">
        <w:rPr>
          <w:color w:val="178471"/>
          <w:rtl w:val="0"/>
        </w:rPr>
        <w:t xml:space="preserve">C</w:t>
      </w:r>
      <w:hyperlink r:id="rId29">
        <w:r w:rsidDel="00000000" w:rsidR="00000000" w:rsidRPr="00000000">
          <w:rPr>
            <w:color w:val="178471"/>
            <w:rtl w:val="0"/>
          </w:rPr>
          <w:t xml:space="preserve">onvenio de colaboración entre el Consejo Insular de la Energía de Gran Canaria y El Ayuntamiento de Las Palmas de Gran Canaria para la Identificación y Señalización de dos plazas de aparcamiento para la instalación de un Punto de Recarga de Vehículos Eléctricos.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300" w:line="360" w:lineRule="auto"/>
        <w:ind w:left="72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pStyle w:val="Heading2"/>
        <w:shd w:fill="ffffff" w:val="clear"/>
        <w:spacing w:after="300" w:line="360" w:lineRule="auto"/>
        <w:rPr/>
      </w:pPr>
      <w:bookmarkStart w:colFirst="0" w:colLast="0" w:name="_heading=h.1nd6y3h5h4uq" w:id="6"/>
      <w:bookmarkEnd w:id="6"/>
      <w:r w:rsidDel="00000000" w:rsidR="00000000" w:rsidRPr="00000000">
        <w:rPr>
          <w:rtl w:val="0"/>
        </w:rPr>
        <w:t xml:space="preserve">Encomiendas de gestión:</w:t>
      </w:r>
    </w:p>
    <w:p w:rsidR="00000000" w:rsidDel="00000000" w:rsidP="00000000" w:rsidRDefault="00000000" w:rsidRPr="00000000" w14:paraId="00000022">
      <w:pPr>
        <w:pStyle w:val="Heading3"/>
        <w:shd w:fill="ffffff" w:val="clear"/>
        <w:spacing w:after="300" w:line="360" w:lineRule="auto"/>
        <w:rPr/>
      </w:pPr>
      <w:bookmarkStart w:colFirst="0" w:colLast="0" w:name="_heading=h.po0iw3pv7nkn" w:id="7"/>
      <w:bookmarkEnd w:id="7"/>
      <w:r w:rsidDel="00000000" w:rsidR="00000000" w:rsidRPr="00000000">
        <w:rPr>
          <w:rtl w:val="0"/>
        </w:rPr>
        <w:t xml:space="preserve">2017</w:t>
      </w:r>
    </w:p>
    <w:p w:rsidR="00000000" w:rsidDel="00000000" w:rsidP="00000000" w:rsidRDefault="00000000" w:rsidRPr="00000000" w14:paraId="00000023">
      <w:pPr>
        <w:shd w:fill="ffffff" w:val="clear"/>
        <w:spacing w:after="300" w:line="3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No existen encomiendas de gestión</w:t>
      </w:r>
    </w:p>
    <w:p w:rsidR="00000000" w:rsidDel="00000000" w:rsidP="00000000" w:rsidRDefault="00000000" w:rsidRPr="00000000" w14:paraId="00000024">
      <w:pPr>
        <w:pStyle w:val="Heading3"/>
        <w:shd w:fill="ffffff" w:val="clear"/>
        <w:spacing w:after="300" w:line="360" w:lineRule="auto"/>
        <w:rPr/>
      </w:pPr>
      <w:bookmarkStart w:colFirst="0" w:colLast="0" w:name="_heading=h.12li4bhnvxq4" w:id="8"/>
      <w:bookmarkEnd w:id="8"/>
      <w:r w:rsidDel="00000000" w:rsidR="00000000" w:rsidRPr="00000000">
        <w:rPr>
          <w:rtl w:val="0"/>
        </w:rPr>
        <w:t xml:space="preserve">2018</w:t>
      </w:r>
    </w:p>
    <w:p w:rsidR="00000000" w:rsidDel="00000000" w:rsidP="00000000" w:rsidRDefault="00000000" w:rsidRPr="00000000" w14:paraId="00000025">
      <w:pPr>
        <w:shd w:fill="ffffff" w:val="clear"/>
        <w:spacing w:after="300" w:line="3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No existen encomiendas de gestión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hd w:fill="ffffff" w:val="clear"/>
        <w:spacing w:line="360" w:lineRule="auto"/>
        <w:rPr>
          <w:color w:val="333333"/>
          <w:sz w:val="26"/>
          <w:szCs w:val="26"/>
        </w:rPr>
      </w:pPr>
      <w:bookmarkStart w:colFirst="0" w:colLast="0" w:name="_heading=h.fl3k5ek197sb" w:id="9"/>
      <w:bookmarkEnd w:id="9"/>
      <w:r w:rsidDel="00000000" w:rsidR="00000000" w:rsidRPr="00000000">
        <w:rPr>
          <w:color w:val="333333"/>
          <w:sz w:val="26"/>
          <w:szCs w:val="26"/>
          <w:rtl w:val="0"/>
        </w:rPr>
        <w:t xml:space="preserve">2019</w:t>
      </w:r>
    </w:p>
    <w:p w:rsidR="00000000" w:rsidDel="00000000" w:rsidP="00000000" w:rsidRDefault="00000000" w:rsidRPr="00000000" w14:paraId="00000027">
      <w:pPr>
        <w:shd w:fill="ffffff" w:val="clear"/>
        <w:spacing w:after="240" w:before="240" w:line="3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No existen encomiendas de gestión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hd w:fill="ffffff" w:val="clear"/>
        <w:spacing w:line="360" w:lineRule="auto"/>
        <w:rPr>
          <w:color w:val="333333"/>
          <w:sz w:val="26"/>
          <w:szCs w:val="26"/>
        </w:rPr>
      </w:pPr>
      <w:bookmarkStart w:colFirst="0" w:colLast="0" w:name="_heading=h.4t3dtqx0jdba" w:id="10"/>
      <w:bookmarkEnd w:id="10"/>
      <w:r w:rsidDel="00000000" w:rsidR="00000000" w:rsidRPr="00000000">
        <w:rPr>
          <w:color w:val="333333"/>
          <w:sz w:val="26"/>
          <w:szCs w:val="26"/>
          <w:rtl w:val="0"/>
        </w:rPr>
        <w:t xml:space="preserve">2020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="3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No existen encomiendas de gestión</w:t>
      </w:r>
    </w:p>
    <w:p w:rsidR="00000000" w:rsidDel="00000000" w:rsidP="00000000" w:rsidRDefault="00000000" w:rsidRPr="00000000" w14:paraId="0000002A">
      <w:pPr>
        <w:shd w:fill="ffffff" w:val="clear"/>
        <w:spacing w:after="300" w:line="360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30" w:type="default"/>
      <w:headerReference r:id="rId31" w:type="first"/>
      <w:headerReference r:id="rId32" w:type="even"/>
      <w:footerReference r:id="rId33" w:type="default"/>
      <w:footerReference r:id="rId34" w:type="first"/>
      <w:footerReference r:id="rId35" w:type="even"/>
      <w:pgSz w:h="16840" w:w="11901" w:orient="portrait"/>
      <w:pgMar w:bottom="1077" w:top="1361" w:left="1191" w:right="1304" w:header="425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56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237"/>
      </w:tabs>
      <w:spacing w:after="0" w:before="0" w:line="240" w:lineRule="auto"/>
      <w:ind w:left="0" w:right="6377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290445" cy="1076325"/>
          <wp:effectExtent b="0" l="0" r="0" t="0"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44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965065" cy="941705"/>
          <wp:effectExtent b="0" l="0" r="0" t="0"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5065" cy="941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nergiagrancanaria.com/wp-content/uploads/2019/05/convenio-pa-ayto-de-arucas.pdf" TargetMode="External"/><Relationship Id="rId22" Type="http://schemas.openxmlformats.org/officeDocument/2006/relationships/hyperlink" Target="https://www.energiagrancanaria.com/wp-content/uploads/2019/05/convenio-pa-ayto-de-la-aldea.pdf" TargetMode="External"/><Relationship Id="rId21" Type="http://schemas.openxmlformats.org/officeDocument/2006/relationships/hyperlink" Target="https://www.energiagrancanaria.com/wp-content/uploads/2019/05/convenio-pa-ayto-de-guia.pdf" TargetMode="External"/><Relationship Id="rId24" Type="http://schemas.openxmlformats.org/officeDocument/2006/relationships/hyperlink" Target="https://www.energiagrancanaria.com/wp-content/uploads/2019/05/convenio-pa-ayto-de-san-bartolomc.pdf" TargetMode="External"/><Relationship Id="rId23" Type="http://schemas.openxmlformats.org/officeDocument/2006/relationships/hyperlink" Target="https://www.energiagrancanaria.com/wp-content/uploads/2019/05/convenio-pa-ayto-de-mogn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nergiagrancanaria.com/wp-content/uploads/2018/04/Convenio-PA_Ayto-de-Firgas.pdf" TargetMode="External"/><Relationship Id="rId26" Type="http://schemas.openxmlformats.org/officeDocument/2006/relationships/hyperlink" Target="https://www.energiagrancanaria.com/wp-content/uploads/2019/05/convenio-pa-ayto-de-santa-lucia.pdf" TargetMode="External"/><Relationship Id="rId25" Type="http://schemas.openxmlformats.org/officeDocument/2006/relationships/hyperlink" Target="https://www.energiagrancanaria.com/wp-content/uploads/2019/05/convenio-pa-ayto-de-san-mateo.pdf" TargetMode="External"/><Relationship Id="rId28" Type="http://schemas.openxmlformats.org/officeDocument/2006/relationships/hyperlink" Target="https://www.energiagrancanaria.com/wp-content/uploads/2019/05/13-04-2018-fulp-acuerdo-patrocin-io-ayudas-para-investigacion.pdf" TargetMode="External"/><Relationship Id="rId27" Type="http://schemas.openxmlformats.org/officeDocument/2006/relationships/hyperlink" Target="https://www.energiagrancanaria.com/wp-content/uploads/2019/05/convenio-pa-ayto-de-teror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energiagrancanaria.com/wp-content/uploads/2020/06/convenio-firmado-ciegcreport.pdf" TargetMode="External"/><Relationship Id="rId7" Type="http://schemas.openxmlformats.org/officeDocument/2006/relationships/hyperlink" Target="http://www.energiagrancanaria.com/wp-content/uploads/2018/04/04-05-17_INVOLCAN_Convenio-Colaboracio-n-CIEGC__Estudio-Energ%C3%ADa-Geot%C3%A9rmica.pdf" TargetMode="External"/><Relationship Id="rId8" Type="http://schemas.openxmlformats.org/officeDocument/2006/relationships/hyperlink" Target="http://www.energiagrancanaria.com/wp-content/uploads/2018/04/Convenio-PA_Ayto-de-Aguimes.pdf" TargetMode="External"/><Relationship Id="rId31" Type="http://schemas.openxmlformats.org/officeDocument/2006/relationships/header" Target="header1.xml"/><Relationship Id="rId30" Type="http://schemas.openxmlformats.org/officeDocument/2006/relationships/header" Target="header2.xml"/><Relationship Id="rId11" Type="http://schemas.openxmlformats.org/officeDocument/2006/relationships/hyperlink" Target="http://www.energiagrancanaria.com/wp-content/uploads/2018/04/Convenio-PA_Ayto-de-Ingenio.pdf" TargetMode="External"/><Relationship Id="rId33" Type="http://schemas.openxmlformats.org/officeDocument/2006/relationships/footer" Target="footer1.xml"/><Relationship Id="rId10" Type="http://schemas.openxmlformats.org/officeDocument/2006/relationships/hyperlink" Target="http://www.energiagrancanaria.com/wp-admin/upload.php?item=604" TargetMode="External"/><Relationship Id="rId32" Type="http://schemas.openxmlformats.org/officeDocument/2006/relationships/header" Target="header3.xml"/><Relationship Id="rId13" Type="http://schemas.openxmlformats.org/officeDocument/2006/relationships/hyperlink" Target="http://www.energiagrancanaria.com/wp-content/uploads/2018/04/Convenio-PA_Ayto-de-Santa-Br%C3%ADgida.pdf" TargetMode="External"/><Relationship Id="rId35" Type="http://schemas.openxmlformats.org/officeDocument/2006/relationships/footer" Target="footer2.xml"/><Relationship Id="rId12" Type="http://schemas.openxmlformats.org/officeDocument/2006/relationships/hyperlink" Target="http://www.energiagrancanaria.com/wp-content/uploads/2018/04/Convenio-PA_Ayto-de-Moya.pdf" TargetMode="External"/><Relationship Id="rId34" Type="http://schemas.openxmlformats.org/officeDocument/2006/relationships/footer" Target="footer3.xml"/><Relationship Id="rId15" Type="http://schemas.openxmlformats.org/officeDocument/2006/relationships/hyperlink" Target="http://www.energiagrancanaria.com/wp-content/uploads/2018/04/Convenio-PA_Ayto-de-Telde.pdf" TargetMode="External"/><Relationship Id="rId14" Type="http://schemas.openxmlformats.org/officeDocument/2006/relationships/hyperlink" Target="http://www.energiagrancanaria.com/wp-content/uploads/2018/04/Convenio-PA_Ayto-de-Tejeda.pdf" TargetMode="External"/><Relationship Id="rId17" Type="http://schemas.openxmlformats.org/officeDocument/2006/relationships/hyperlink" Target="http://www.energiagrancanaria.com/wp-content/uploads/2018/04/Convenio-PA_Ayto-de-Valsequillo.pdf" TargetMode="External"/><Relationship Id="rId16" Type="http://schemas.openxmlformats.org/officeDocument/2006/relationships/hyperlink" Target="http://www.energiagrancanaria.com/wp-content/uploads/2018/04/Convenio-PA_Ayto-de-Valleseco.pdf" TargetMode="External"/><Relationship Id="rId19" Type="http://schemas.openxmlformats.org/officeDocument/2006/relationships/hyperlink" Target="https://www.energiagrancanaria.com/wp-content/uploads/2019/05/convenio-pa-ayto-de-artenara.pdf" TargetMode="External"/><Relationship Id="rId18" Type="http://schemas.openxmlformats.org/officeDocument/2006/relationships/hyperlink" Target="https://www.energiagrancanaria.com/wp-content/uploads/2019/05/convenio-pa-ayto-de-agaet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KbOSUjImQfKl9TVG8INhanpRA==">AMUW2mUQenBYrtp6SSNctTQaCRhe//WEEZONE9P3HC7HIct2EwRt1ubybS5gecZRxs4n5cJhih296WadVAVDfVKuBeuj5Mq5vj4LHDUAlAEPLe2FlE21jesqX1q9Oo0blJZLTZ1wh83TQ97oQzMJRM62TKoMAi9mu+BNlZXbXVGoAoZj6sXU5s2uhsuSRtdqw7SSE7IRBN01Nu+2NT1aKjtcS4vavIUOmDVb2nKWELzAaD0IccAOTAisnMVraDQVNqCYouItEwDkiMdLZlVS1/2HpWPa5UDbXhKUEh/Dvam/0KRxEarTL0YAr3StxO5R4oOxov90aY2pcXkXloisBx9NeFx2snxW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Leonardo Marcos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